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20EBB2E0" w:rsidR="003E68B4" w:rsidRDefault="00000000">
      <w:pPr>
        <w:rPr>
          <w:rFonts w:ascii="Garamond" w:eastAsia="Garamond" w:hAnsi="Garamond" w:cs="Garamond"/>
          <w:sz w:val="24"/>
          <w:szCs w:val="24"/>
        </w:rPr>
      </w:pPr>
      <w:r>
        <w:rPr>
          <w:rFonts w:ascii="Garamond" w:eastAsia="Garamond" w:hAnsi="Garamond" w:cs="Garamond"/>
          <w:sz w:val="24"/>
          <w:szCs w:val="24"/>
        </w:rPr>
        <w:t>Prof. Ky</w:t>
      </w:r>
      <w:r w:rsidR="003A7BD0">
        <w:rPr>
          <w:rFonts w:ascii="Garamond" w:eastAsia="Garamond" w:hAnsi="Garamond" w:cs="Garamond"/>
          <w:sz w:val="24"/>
          <w:szCs w:val="24"/>
        </w:rPr>
        <w:t>o</w:t>
      </w:r>
      <w:r>
        <w:rPr>
          <w:rFonts w:ascii="Garamond" w:eastAsia="Garamond" w:hAnsi="Garamond" w:cs="Garamond"/>
          <w:sz w:val="24"/>
          <w:szCs w:val="24"/>
        </w:rPr>
        <w:t>o Lee</w:t>
      </w:r>
    </w:p>
    <w:p w14:paraId="00000003" w14:textId="77777777" w:rsidR="003E68B4" w:rsidRDefault="00000000">
      <w:pPr>
        <w:rPr>
          <w:rFonts w:ascii="Garamond" w:eastAsia="Garamond" w:hAnsi="Garamond" w:cs="Garamond"/>
          <w:sz w:val="24"/>
          <w:szCs w:val="24"/>
        </w:rPr>
      </w:pPr>
      <w:r>
        <w:rPr>
          <w:rFonts w:ascii="Garamond" w:eastAsia="Garamond" w:hAnsi="Garamond" w:cs="Garamond"/>
          <w:sz w:val="24"/>
          <w:szCs w:val="24"/>
        </w:rPr>
        <w:t>HJS 310</w:t>
      </w:r>
    </w:p>
    <w:p w14:paraId="00000004" w14:textId="77777777" w:rsidR="003E68B4" w:rsidRDefault="00000000">
      <w:pPr>
        <w:rPr>
          <w:rFonts w:ascii="Garamond" w:eastAsia="Garamond" w:hAnsi="Garamond" w:cs="Garamond"/>
          <w:sz w:val="24"/>
          <w:szCs w:val="24"/>
        </w:rPr>
      </w:pPr>
      <w:r>
        <w:rPr>
          <w:rFonts w:ascii="Garamond" w:eastAsia="Garamond" w:hAnsi="Garamond" w:cs="Garamond"/>
          <w:sz w:val="24"/>
          <w:szCs w:val="24"/>
        </w:rPr>
        <w:t>May 14, 2025</w:t>
      </w:r>
    </w:p>
    <w:p w14:paraId="00000005" w14:textId="77777777" w:rsidR="003E68B4" w:rsidRDefault="003E68B4">
      <w:pPr>
        <w:jc w:val="center"/>
        <w:rPr>
          <w:rFonts w:ascii="Garamond" w:eastAsia="Garamond" w:hAnsi="Garamond" w:cs="Garamond"/>
          <w:b/>
          <w:sz w:val="24"/>
          <w:szCs w:val="24"/>
        </w:rPr>
      </w:pPr>
    </w:p>
    <w:p w14:paraId="00000006" w14:textId="77777777" w:rsidR="003E68B4" w:rsidRDefault="00000000">
      <w:pPr>
        <w:jc w:val="center"/>
        <w:rPr>
          <w:rFonts w:ascii="Garamond" w:eastAsia="Garamond" w:hAnsi="Garamond" w:cs="Garamond"/>
          <w:b/>
          <w:sz w:val="24"/>
          <w:szCs w:val="24"/>
        </w:rPr>
      </w:pPr>
      <w:r>
        <w:rPr>
          <w:rFonts w:ascii="Garamond" w:eastAsia="Garamond" w:hAnsi="Garamond" w:cs="Garamond"/>
          <w:b/>
          <w:sz w:val="24"/>
          <w:szCs w:val="24"/>
        </w:rPr>
        <w:t>The Myth of Justice and Racial Liberation</w:t>
      </w:r>
    </w:p>
    <w:p w14:paraId="00000007" w14:textId="77777777" w:rsidR="003E68B4" w:rsidRDefault="003E68B4">
      <w:pPr>
        <w:jc w:val="center"/>
        <w:rPr>
          <w:rFonts w:ascii="Garamond" w:eastAsia="Garamond" w:hAnsi="Garamond" w:cs="Garamond"/>
          <w:b/>
          <w:sz w:val="24"/>
          <w:szCs w:val="24"/>
        </w:rPr>
      </w:pPr>
    </w:p>
    <w:p w14:paraId="00000008" w14:textId="77777777" w:rsidR="003E68B4" w:rsidRDefault="00000000">
      <w:pPr>
        <w:rPr>
          <w:rFonts w:ascii="Garamond" w:eastAsia="Garamond" w:hAnsi="Garamond" w:cs="Garamond"/>
          <w:b/>
          <w:i/>
          <w:sz w:val="24"/>
          <w:szCs w:val="24"/>
        </w:rPr>
      </w:pPr>
      <w:r>
        <w:rPr>
          <w:rFonts w:ascii="Garamond" w:eastAsia="Garamond" w:hAnsi="Garamond" w:cs="Garamond"/>
          <w:b/>
          <w:i/>
          <w:sz w:val="24"/>
          <w:szCs w:val="24"/>
        </w:rPr>
        <w:t>Introduction</w:t>
      </w:r>
    </w:p>
    <w:p w14:paraId="00000009" w14:textId="77777777" w:rsidR="003E68B4" w:rsidRDefault="00000000">
      <w:pPr>
        <w:jc w:val="center"/>
        <w:rPr>
          <w:rFonts w:ascii="Garamond" w:eastAsia="Garamond" w:hAnsi="Garamond" w:cs="Garamond"/>
          <w:sz w:val="24"/>
          <w:szCs w:val="24"/>
        </w:rPr>
      </w:pPr>
      <w:r>
        <w:rPr>
          <w:rFonts w:ascii="Garamond" w:eastAsia="Garamond" w:hAnsi="Garamond" w:cs="Garamond"/>
          <w:sz w:val="24"/>
          <w:szCs w:val="24"/>
        </w:rPr>
        <w:t xml:space="preserve"> </w:t>
      </w:r>
    </w:p>
    <w:p w14:paraId="0000000A" w14:textId="6C81B82D" w:rsidR="003E68B4" w:rsidRDefault="00000000">
      <w:pPr>
        <w:spacing w:line="480" w:lineRule="auto"/>
        <w:rPr>
          <w:rFonts w:ascii="Garamond" w:eastAsia="Garamond" w:hAnsi="Garamond" w:cs="Garamond"/>
        </w:rPr>
      </w:pPr>
      <w:r>
        <w:rPr>
          <w:rFonts w:ascii="Garamond" w:eastAsia="Garamond" w:hAnsi="Garamond" w:cs="Garamond"/>
          <w:sz w:val="24"/>
          <w:szCs w:val="24"/>
        </w:rPr>
        <w:t xml:space="preserve">            </w:t>
      </w:r>
      <w:r>
        <w:rPr>
          <w:rFonts w:ascii="Garamond" w:eastAsia="Garamond" w:hAnsi="Garamond" w:cs="Garamond"/>
        </w:rPr>
        <w:t xml:space="preserve">Modern-day segregation and governmental racial control remain ingrained in the social systems of the United States, although they may be less explicit than they were during the 19th and 20th centuries. </w:t>
      </w:r>
      <w:r>
        <w:rPr>
          <w:rFonts w:ascii="Garamond" w:eastAsia="Garamond" w:hAnsi="Garamond" w:cs="Garamond"/>
          <w:i/>
        </w:rPr>
        <w:t xml:space="preserve">The New Jim Crow: Mass Incarceration in the Age of Colorblindness, </w:t>
      </w:r>
      <w:r>
        <w:rPr>
          <w:rFonts w:ascii="Garamond" w:eastAsia="Garamond" w:hAnsi="Garamond" w:cs="Garamond"/>
        </w:rPr>
        <w:t xml:space="preserve">by Michelle Alexander discusses the U.S. Justice System and how it disproportionately impacts communities of color, specifically through mass incarceration. She explores the similarities between Jim Crow Laws and the current mass incarceration of Black Americans and other minorities, enforcing racial inequality in the present. Particularly, Alexander focuses on the War on Drugs, color blindness in society, and how America’s racist views on race and justice remain in the U.S. and its justice system. On similar terms, Cedric Robinson, in “Racial Capitalism, Black Internationalism, and Cultures of Resistance,” frames capitalism as a deeply entrenched system that sustains racial hierarchies. He continues to argue that colonialism gave rise to capitalism and discusses the intersectionality of the oppression that minorities face. The cycles of segregation and incarceration only reduce the potential for minorities to flourish in a country that claims to be “the land of the free.” And with the media reporting on surface-level politics and inequalities, rather than underlying causes, the justification for these cycles continue to promulgate. Within these systematic inequalities, there is and can be no “we”; there is only a “them and us.” </w:t>
      </w:r>
    </w:p>
    <w:p w14:paraId="0000000B" w14:textId="77777777" w:rsidR="003E68B4" w:rsidRDefault="00000000">
      <w:pPr>
        <w:rPr>
          <w:rFonts w:ascii="Garamond" w:eastAsia="Garamond" w:hAnsi="Garamond" w:cs="Garamond"/>
        </w:rPr>
      </w:pPr>
      <w:r>
        <w:rPr>
          <w:rFonts w:ascii="Garamond" w:eastAsia="Garamond" w:hAnsi="Garamond" w:cs="Garamond"/>
        </w:rPr>
        <w:t xml:space="preserve"> </w:t>
      </w:r>
    </w:p>
    <w:p w14:paraId="0000000C" w14:textId="77777777" w:rsidR="003E68B4" w:rsidRDefault="00000000">
      <w:pPr>
        <w:rPr>
          <w:rFonts w:ascii="Garamond" w:eastAsia="Garamond" w:hAnsi="Garamond" w:cs="Garamond"/>
          <w:b/>
          <w:i/>
        </w:rPr>
      </w:pPr>
      <w:r>
        <w:rPr>
          <w:rFonts w:ascii="Garamond" w:eastAsia="Garamond" w:hAnsi="Garamond" w:cs="Garamond"/>
          <w:b/>
        </w:rPr>
        <w:t xml:space="preserve">The Myth of </w:t>
      </w:r>
      <w:r>
        <w:rPr>
          <w:rFonts w:ascii="Garamond" w:eastAsia="Garamond" w:hAnsi="Garamond" w:cs="Garamond"/>
          <w:b/>
          <w:i/>
        </w:rPr>
        <w:t>We the People</w:t>
      </w:r>
    </w:p>
    <w:p w14:paraId="0000000D" w14:textId="77777777" w:rsidR="003E68B4" w:rsidRDefault="00000000">
      <w:pPr>
        <w:rPr>
          <w:rFonts w:ascii="Garamond" w:eastAsia="Garamond" w:hAnsi="Garamond" w:cs="Garamond"/>
          <w:b/>
          <w:i/>
        </w:rPr>
      </w:pPr>
      <w:r>
        <w:rPr>
          <w:rFonts w:ascii="Garamond" w:eastAsia="Garamond" w:hAnsi="Garamond" w:cs="Garamond"/>
          <w:b/>
          <w:i/>
        </w:rPr>
        <w:t xml:space="preserve"> </w:t>
      </w:r>
    </w:p>
    <w:p w14:paraId="0000000E" w14:textId="05E9A4BB" w:rsidR="003E68B4" w:rsidRDefault="00000000">
      <w:pPr>
        <w:spacing w:line="480" w:lineRule="auto"/>
        <w:rPr>
          <w:rFonts w:ascii="Garamond" w:eastAsia="Garamond" w:hAnsi="Garamond" w:cs="Garamond"/>
        </w:rPr>
      </w:pPr>
      <w:r>
        <w:rPr>
          <w:rFonts w:ascii="Garamond" w:eastAsia="Garamond" w:hAnsi="Garamond" w:cs="Garamond"/>
        </w:rPr>
        <w:t xml:space="preserve">            The “we” in the U.S. has always been silent because marginalized groups have always been prevented from existing in the same way that whites exist. Alexander discusses the way in which the U.S. Justice System bolsters systematic inequalities, particularly marginalizing Black Americans. Robinson adds that some people may have been unaware that “race is the signature of the beast marauding America and its empire [because] </w:t>
      </w:r>
      <w:r>
        <w:rPr>
          <w:rFonts w:ascii="Garamond" w:eastAsia="Garamond" w:hAnsi="Garamond" w:cs="Garamond"/>
        </w:rPr>
        <w:lastRenderedPageBreak/>
        <w:t>this was not meant to be immediately apparent to its victims, whether Black or not” (p. 701), and Alexander’s book calls out this masquerade. She points out that mass incarceration mirrors Jim Crow Laws in that it enforces racial segregation, permanently creating divisions between marginalized and privileged people. For instance, there are specific areas in Manhattan like Harlem that have heightened police presence due to their racial demographics. Because of increased police presence in certain places, Black and Latinx Americans face mass arrests, which leads to absent family members in their households. This absence impacts future generations of Black and Latinx Americans in terms of their education, personality, and social mobility, creating disproportionate access to resources. Thus, there cannot be a “we” because these groups don’t have the resources, the means, to progress in their lives in the way they wish to. In addition to police targeting specific groups and creating imbalances in resource access, the U.S. de facto criminalizes poverty and homelessness to purposely disadvantage certain populations, keeping them in a designated social area. To demonstrate, “...poverty tends to be viewed as atypical or accidental [for whites]. Among blacks, it comes close to being seen as a natural outgrowth of their history and culture” (Robinson, p. 702). Robinson’s theory of racial capitalism expands on this idea of poverty being abnormal for whites but normal for blacks by claiming that capitalism contributes to the decreased accessibility to educational opportunities and social networks among marginalized groups. Hence, the “we” is divided because of the priority given to government goals, with examples ranging from slavery to colonialism that show that American society was always for the elites to consolidate power. From the perspective of mass incarceration, the government of the U.S. does not have to change or take responsibility “if the prison label imposed on [marginalized people] can be blamed on their culture, poor work ethic, or even their families”</w:t>
      </w:r>
      <w:r>
        <w:rPr>
          <w:sz w:val="16"/>
          <w:szCs w:val="16"/>
        </w:rPr>
        <w:t xml:space="preserve"> </w:t>
      </w:r>
      <w:r w:rsidR="00D43C5C">
        <w:rPr>
          <w:rFonts w:ascii="Garamond" w:eastAsia="Garamond" w:hAnsi="Garamond" w:cs="Garamond"/>
        </w:rPr>
        <w:t>(</w:t>
      </w:r>
      <w:r>
        <w:rPr>
          <w:rFonts w:ascii="Garamond" w:eastAsia="Garamond" w:hAnsi="Garamond" w:cs="Garamond"/>
        </w:rPr>
        <w:t xml:space="preserve">Alexander, p. 474). The values and institutions that currently exist won’t be challenged if they shape the narrative that certain groups are disadvantaged as a result of their own action, and to fix these issues, we have to attack our peace institutions and our very own government. No economy or different form of government can provide a more equitable society without addressing the intersectionality between racial and economic divisions. The beginning of such a society has to accept that implicit racism cannot be excused any longer, for “the experience carries social </w:t>
      </w:r>
      <w:r>
        <w:rPr>
          <w:rFonts w:ascii="Garamond" w:eastAsia="Garamond" w:hAnsi="Garamond" w:cs="Garamond"/>
        </w:rPr>
        <w:lastRenderedPageBreak/>
        <w:t xml:space="preserve">meaning—this is what it means to be black” (Alexander, p. 393), and that only makes racial control and classism more of a </w:t>
      </w:r>
      <w:r>
        <w:rPr>
          <w:rFonts w:ascii="Garamond" w:eastAsia="Garamond" w:hAnsi="Garamond" w:cs="Garamond"/>
          <w:i/>
        </w:rPr>
        <w:t>norm</w:t>
      </w:r>
      <w:r>
        <w:rPr>
          <w:rFonts w:ascii="Garamond" w:eastAsia="Garamond" w:hAnsi="Garamond" w:cs="Garamond"/>
        </w:rPr>
        <w:t>, further solidifying the us and them categories rather than creating a “we.”</w:t>
      </w:r>
    </w:p>
    <w:p w14:paraId="0000000F" w14:textId="77777777" w:rsidR="003E68B4" w:rsidRDefault="00000000">
      <w:pPr>
        <w:rPr>
          <w:rFonts w:ascii="Garamond" w:eastAsia="Garamond" w:hAnsi="Garamond" w:cs="Garamond"/>
        </w:rPr>
      </w:pPr>
      <w:r>
        <w:rPr>
          <w:rFonts w:ascii="Garamond" w:eastAsia="Garamond" w:hAnsi="Garamond" w:cs="Garamond"/>
        </w:rPr>
        <w:t xml:space="preserve"> </w:t>
      </w:r>
    </w:p>
    <w:p w14:paraId="00000010" w14:textId="77777777" w:rsidR="003E68B4" w:rsidRDefault="00000000">
      <w:pPr>
        <w:rPr>
          <w:rFonts w:ascii="Garamond" w:eastAsia="Garamond" w:hAnsi="Garamond" w:cs="Garamond"/>
          <w:b/>
          <w:i/>
        </w:rPr>
      </w:pPr>
      <w:r>
        <w:rPr>
          <w:rFonts w:ascii="Garamond" w:eastAsia="Garamond" w:hAnsi="Garamond" w:cs="Garamond"/>
          <w:b/>
          <w:i/>
        </w:rPr>
        <w:t xml:space="preserve">Media Criminalization of Black and Latinx Communities </w:t>
      </w:r>
    </w:p>
    <w:p w14:paraId="00000011" w14:textId="77777777" w:rsidR="003E68B4" w:rsidRDefault="00000000">
      <w:pPr>
        <w:rPr>
          <w:rFonts w:ascii="Garamond" w:eastAsia="Garamond" w:hAnsi="Garamond" w:cs="Garamond"/>
        </w:rPr>
      </w:pPr>
      <w:r>
        <w:rPr>
          <w:rFonts w:ascii="Garamond" w:eastAsia="Garamond" w:hAnsi="Garamond" w:cs="Garamond"/>
        </w:rPr>
        <w:t xml:space="preserve"> </w:t>
      </w:r>
    </w:p>
    <w:p w14:paraId="00000012" w14:textId="07D9FCCD" w:rsidR="003E68B4" w:rsidRDefault="00000000">
      <w:pPr>
        <w:spacing w:line="480" w:lineRule="auto"/>
        <w:ind w:firstLine="720"/>
        <w:rPr>
          <w:rFonts w:ascii="Garamond" w:eastAsia="Garamond" w:hAnsi="Garamond" w:cs="Garamond"/>
        </w:rPr>
      </w:pPr>
      <w:r>
        <w:rPr>
          <w:rFonts w:ascii="Garamond" w:eastAsia="Garamond" w:hAnsi="Garamond" w:cs="Garamond"/>
        </w:rPr>
        <w:t xml:space="preserve">Liberating marginalized populations is a difficult task mainly because of the kind of news coverage and stereotypes rampant in the U.S. These stereotypes and news coverage only feed into the racial disparities that both of these authors discuss. In a passage from the </w:t>
      </w:r>
      <w:r>
        <w:rPr>
          <w:rFonts w:ascii="Garamond" w:eastAsia="Garamond" w:hAnsi="Garamond" w:cs="Garamond"/>
          <w:i/>
        </w:rPr>
        <w:t>New Jim Crow</w:t>
      </w:r>
      <w:r>
        <w:rPr>
          <w:rFonts w:ascii="Garamond" w:eastAsia="Garamond" w:hAnsi="Garamond" w:cs="Garamond"/>
        </w:rPr>
        <w:t>, Alexander discusses the role of the media in portraying drug dealers and takers: She points out that whites</w:t>
      </w:r>
      <w:r>
        <w:rPr>
          <w:sz w:val="16"/>
          <w:szCs w:val="16"/>
        </w:rPr>
        <w:t xml:space="preserve"> </w:t>
      </w:r>
      <w:r>
        <w:rPr>
          <w:rFonts w:ascii="Garamond" w:eastAsia="Garamond" w:hAnsi="Garamond" w:cs="Garamond"/>
        </w:rPr>
        <w:t xml:space="preserve">do not “all drive to the ghetto to purchase [illegal drugs] from somebody standing on a street corner” (Alexander, p. 201), yet the media consistently shows drug dealers as young black men. Media reports have also fueled the War on Drugs by placing responsibility for the drug problems in the U.S. on minorities. By consistently showing people from communities of color as criminals, the media pushes for justification of isolation and exploitation of marginalized people. She also introduces the cocaine epidemic as being associated with impoverished black communities even though drug use was initially a private health issue. The media sensationalized crack cocaine and solidified the black person as some sort of drug-addict and, therefore, a criminal. </w:t>
      </w:r>
      <w:r w:rsidR="00D43C5C">
        <w:rPr>
          <w:rFonts w:ascii="Garamond" w:eastAsia="Garamond" w:hAnsi="Garamond" w:cs="Garamond"/>
        </w:rPr>
        <w:t>There became a distinction between “crack” and “cocaine,” one that penalized black people and one that medicalized white people, creating lighter sentences for the latter. N</w:t>
      </w:r>
      <w:r>
        <w:rPr>
          <w:rFonts w:ascii="Garamond" w:eastAsia="Garamond" w:hAnsi="Garamond" w:cs="Garamond"/>
        </w:rPr>
        <w:t>ewspaper</w:t>
      </w:r>
      <w:r w:rsidR="00D43C5C">
        <w:rPr>
          <w:rFonts w:ascii="Garamond" w:eastAsia="Garamond" w:hAnsi="Garamond" w:cs="Garamond"/>
        </w:rPr>
        <w:t>s</w:t>
      </w:r>
      <w:r>
        <w:rPr>
          <w:rFonts w:ascii="Garamond" w:eastAsia="Garamond" w:hAnsi="Garamond" w:cs="Garamond"/>
        </w:rPr>
        <w:t xml:space="preserve"> characterized black people as “crack whores,” “crack babies,” and “gangbangers,” reinforcing already prevalent racial stereotypes of black women as irresponsible, selfish “welfare queens,” and black men as “predators”—part of an inferior and criminal subculture (Alexander, p. 109). There was a certain image going around that specified who the enemy was in the War on Drugs, and the book reveals how easy it was for that image to become a justification for the mass incarceration of black people. Aside from the newspapers, the U.S. capitalized on black anger through cinema: “If one remained within the parameters of film production, the occurrence of Blaxploitation would seem to constitute a paradox, except for the facts that the appearance of Blaxploitation coincided with the most militant phase of black liberationism” (Robinson, p. 474). Sure, the world was given black, unapologetic protagonists representing defiance, but Hollywood profited off of this radical shift from liberal idealism to </w:t>
      </w:r>
      <w:r>
        <w:rPr>
          <w:rFonts w:ascii="Garamond" w:eastAsia="Garamond" w:hAnsi="Garamond" w:cs="Garamond"/>
        </w:rPr>
        <w:lastRenderedPageBreak/>
        <w:t>black power. Cinema gave way for black power and radical energy, while quieting the politics and enforcing more black stereotypes. While promoting assimilationist roles, Hollywood promoted rebellious black protagonists, hypocritically. Coming into the digital age, social media and cinema is accessible all over the world through smartphones and televisions</w:t>
      </w:r>
      <w:r w:rsidR="00D43C5C">
        <w:rPr>
          <w:sz w:val="16"/>
          <w:szCs w:val="16"/>
        </w:rPr>
        <w:t>.</w:t>
      </w:r>
      <w:r>
        <w:rPr>
          <w:rFonts w:ascii="Garamond" w:eastAsia="Garamond" w:hAnsi="Garamond" w:cs="Garamond"/>
        </w:rPr>
        <w:t xml:space="preserve"> The kinds of words and images that circulate online become true regardless of facts if there are enough people saying one thing</w:t>
      </w:r>
      <w:r w:rsidR="00D43C5C">
        <w:rPr>
          <w:rFonts w:ascii="Garamond" w:eastAsia="Garamond" w:hAnsi="Garamond" w:cs="Garamond"/>
        </w:rPr>
        <w:t>, reflecting</w:t>
      </w:r>
      <w:r>
        <w:rPr>
          <w:rFonts w:ascii="Garamond" w:eastAsia="Garamond" w:hAnsi="Garamond" w:cs="Garamond"/>
        </w:rPr>
        <w:t xml:space="preserve"> a mob mentality. The way marginalized groups are represented in politics and media becomes their identity and the way they are seen. As discussed by Robinson, media reinforces already existing stereotypes and ideologies about certain groups, </w:t>
      </w:r>
      <w:r w:rsidR="00D43C5C">
        <w:rPr>
          <w:rFonts w:ascii="Garamond" w:eastAsia="Garamond" w:hAnsi="Garamond" w:cs="Garamond"/>
        </w:rPr>
        <w:t>which</w:t>
      </w:r>
      <w:r>
        <w:rPr>
          <w:rFonts w:ascii="Garamond" w:eastAsia="Garamond" w:hAnsi="Garamond" w:cs="Garamond"/>
        </w:rPr>
        <w:t xml:space="preserve"> become the way that people remember members </w:t>
      </w:r>
      <w:r w:rsidR="00D43C5C">
        <w:rPr>
          <w:rFonts w:ascii="Garamond" w:eastAsia="Garamond" w:hAnsi="Garamond" w:cs="Garamond"/>
        </w:rPr>
        <w:t xml:space="preserve">and events </w:t>
      </w:r>
      <w:r>
        <w:rPr>
          <w:rFonts w:ascii="Garamond" w:eastAsia="Garamond" w:hAnsi="Garamond" w:cs="Garamond"/>
        </w:rPr>
        <w:t>of that</w:t>
      </w:r>
      <w:r w:rsidR="00D43C5C">
        <w:rPr>
          <w:rFonts w:ascii="Garamond" w:eastAsia="Garamond" w:hAnsi="Garamond" w:cs="Garamond"/>
        </w:rPr>
        <w:t xml:space="preserve"> group</w:t>
      </w:r>
      <w:r>
        <w:rPr>
          <w:rFonts w:ascii="Garamond" w:eastAsia="Garamond" w:hAnsi="Garamond" w:cs="Garamond"/>
        </w:rPr>
        <w:t xml:space="preserve">, normalizing hierarchies and stereotypes. </w:t>
      </w:r>
    </w:p>
    <w:p w14:paraId="00000013" w14:textId="77777777" w:rsidR="003E68B4" w:rsidRDefault="00000000">
      <w:pPr>
        <w:rPr>
          <w:rFonts w:ascii="Garamond" w:eastAsia="Garamond" w:hAnsi="Garamond" w:cs="Garamond"/>
        </w:rPr>
      </w:pPr>
      <w:r>
        <w:rPr>
          <w:rFonts w:ascii="Garamond" w:eastAsia="Garamond" w:hAnsi="Garamond" w:cs="Garamond"/>
        </w:rPr>
        <w:t xml:space="preserve"> </w:t>
      </w:r>
    </w:p>
    <w:p w14:paraId="00000014" w14:textId="77777777" w:rsidR="003E68B4" w:rsidRDefault="00000000">
      <w:pPr>
        <w:rPr>
          <w:rFonts w:ascii="Garamond" w:eastAsia="Garamond" w:hAnsi="Garamond" w:cs="Garamond"/>
          <w:b/>
          <w:i/>
        </w:rPr>
      </w:pPr>
      <w:r>
        <w:rPr>
          <w:rFonts w:ascii="Garamond" w:eastAsia="Garamond" w:hAnsi="Garamond" w:cs="Garamond"/>
          <w:b/>
          <w:i/>
        </w:rPr>
        <w:t xml:space="preserve">Cycle of Segregation </w:t>
      </w:r>
    </w:p>
    <w:p w14:paraId="00000015" w14:textId="77777777" w:rsidR="003E68B4" w:rsidRDefault="00000000">
      <w:pPr>
        <w:rPr>
          <w:rFonts w:ascii="Garamond" w:eastAsia="Garamond" w:hAnsi="Garamond" w:cs="Garamond"/>
          <w:b/>
          <w:i/>
        </w:rPr>
      </w:pPr>
      <w:r>
        <w:rPr>
          <w:rFonts w:ascii="Garamond" w:eastAsia="Garamond" w:hAnsi="Garamond" w:cs="Garamond"/>
          <w:b/>
          <w:i/>
        </w:rPr>
        <w:t xml:space="preserve"> </w:t>
      </w:r>
    </w:p>
    <w:p w14:paraId="00000016" w14:textId="5BA11D85" w:rsidR="003E68B4" w:rsidRDefault="00000000">
      <w:pPr>
        <w:spacing w:line="480" w:lineRule="auto"/>
        <w:rPr>
          <w:rFonts w:ascii="Garamond" w:eastAsia="Garamond" w:hAnsi="Garamond" w:cs="Garamond"/>
        </w:rPr>
      </w:pPr>
      <w:r>
        <w:rPr>
          <w:rFonts w:ascii="Garamond" w:eastAsia="Garamond" w:hAnsi="Garamond" w:cs="Garamond"/>
        </w:rPr>
        <w:t xml:space="preserve">            Even if we remember race as a crucial factor to how society operated back in the 19th century, many people refuse to acknowledge its significance in today’s world only because it is no longer an explicit factor in how society functions. Racial segregation can be traced back to 1865, when race and color determined one’s place in society. It was a time when</w:t>
      </w:r>
      <w:r>
        <w:rPr>
          <w:sz w:val="16"/>
          <w:szCs w:val="16"/>
        </w:rPr>
        <w:t xml:space="preserve"> </w:t>
      </w:r>
      <w:r>
        <w:rPr>
          <w:rFonts w:ascii="Garamond" w:eastAsia="Garamond" w:hAnsi="Garamond" w:cs="Garamond"/>
        </w:rPr>
        <w:t xml:space="preserve">there were physical spaces in society for people of color and physical spaces for white people. They could not mix, intermingle, or be within a close radius of one another. Segregation was a way to separate people who, at the time, were thought to be either born to be free or born to be slaves, first to individuals and then to society. During this time, schools, bathrooms, and forms of transportation were all segregated. Discriminatory laws created systemic barriers that made it difficult for people of color to thrive in society. Officially, segregation ended in 1964 through the Civil Rights Act, but blacks became heavily disadvantaged socially and economically because the systemic barriers present under segregation laws barely came down. Now, instead of laws being explicit in their discrimination towards marginalized groups, they were adjusted in other ways to further discrimination. As Alexander states, “As the rules of acceptable discourse changed, however, segregationists distanced themselves from an explicitly racist agenda. They developed instead the racially sanitized rhetoric of ‘cracking down on crime’—rhetoric that is now used freely by politicians of every stripe” (Alexander, p. 91). Following the Civil Rights Act, people lived </w:t>
      </w:r>
      <w:r>
        <w:rPr>
          <w:rFonts w:ascii="Garamond" w:eastAsia="Garamond" w:hAnsi="Garamond" w:cs="Garamond"/>
        </w:rPr>
        <w:lastRenderedPageBreak/>
        <w:t>based on either their ethnicity, socioeconomic status, or race. For example, in Staten Island, New York, Park Hill is an infamous neighborhood wher</w:t>
      </w:r>
      <w:r w:rsidR="00D43C5C">
        <w:rPr>
          <w:rFonts w:ascii="Garamond" w:eastAsia="Garamond" w:hAnsi="Garamond" w:cs="Garamond"/>
        </w:rPr>
        <w:t>e</w:t>
      </w:r>
      <w:r>
        <w:rPr>
          <w:rFonts w:ascii="Garamond" w:eastAsia="Garamond" w:hAnsi="Garamond" w:cs="Garamond"/>
        </w:rPr>
        <w:t xml:space="preserve"> all the black and Latinx groups reside. Their low socioeconomic status is increased through barriers like redlining, making it more difficult for specific groups to receive home ownership or wealth-building opportunities. Policing is always higher in the areas where it is believed that the most crime would occur: “Confined to ghetto areas and lacking political power, the black poor are convenient...</w:t>
      </w:r>
      <w:r>
        <w:rPr>
          <w:rFonts w:ascii="Garamond" w:eastAsia="Garamond" w:hAnsi="Garamond" w:cs="Garamond"/>
          <w:strike/>
        </w:rPr>
        <w:t xml:space="preserve"> </w:t>
      </w:r>
      <w:r>
        <w:rPr>
          <w:rFonts w:ascii="Garamond" w:eastAsia="Garamond" w:hAnsi="Garamond" w:cs="Garamond"/>
        </w:rPr>
        <w:t xml:space="preserve">Douglas Massey and Nancy Denton’s book, </w:t>
      </w:r>
      <w:r>
        <w:rPr>
          <w:rFonts w:ascii="Garamond" w:eastAsia="Garamond" w:hAnsi="Garamond" w:cs="Garamond"/>
          <w:i/>
        </w:rPr>
        <w:t>American Apartheid</w:t>
      </w:r>
      <w:r>
        <w:rPr>
          <w:rFonts w:ascii="Garamond" w:eastAsia="Garamond" w:hAnsi="Garamond" w:cs="Garamond"/>
        </w:rPr>
        <w:t xml:space="preserve">, documents how racially segregated ghettos were deliberately created by federal policy, not impersonal market forces or private housing choices” (Alexander, p. 79). Based on their living situation, they may not be able to attend schools with quality education because the lavish neighborhoods have the schools that are heavily funded while the poorer, more diverse neighborhoods have schools where there is a lack of resources and funding. These neighborhoods may be near industrial zoning or waste sites, increasing health risks, which cannot be properly treated because of less available access to medical facilities. A lack of education can lead to low salaries, as demonstrated by the fact that “racism was employed by capitalism’s ruling elites to estrange sectors of the laboring classes from one another, and to enlist the ‘white’ majority of workers on the side of their own exploitation and oppression” (Robinson, p. 392). From this perspective, racism is a tool used to divide and bolster the efforts of the ruling class, to prevent community and unification by segregating members of the poorer classes and pitting them against each other. The lack of community and trust can lead to negative health effects, which can lead to homelessness or poverty, which may lead to incarceration as desperate times call for desperate measures. Those who end up incarcerated can leave behind families with single mothers, who try to take care of the kids who are growing up with these issues around them. One cannot expect every child to break the cycle. Robinson makes an interesting point based on the history of Black people. He says that “it was not an issue of who we had been really or who we are really but what we could be made to be. And it is on this last score that either our eventual extinction or our liberation is staked” (Robinson, p. 403). The U.S. elites have always used people of color as tools to mold as they see fit, sometimes in enslavement or civilizing missions and other times in modern-day low-cost labor. Modern-day segregation is only different in that it is subtle. People of color still struggle to accumulate wealth, to get representation in high-paying roles, </w:t>
      </w:r>
      <w:r>
        <w:rPr>
          <w:rFonts w:ascii="Garamond" w:eastAsia="Garamond" w:hAnsi="Garamond" w:cs="Garamond"/>
        </w:rPr>
        <w:lastRenderedPageBreak/>
        <w:t>and to build a footing in society. Their struggles are perpetuated by the lack of access to opportunities and resources that are usually at the disposal of whites. Blacks and other minorities risk losing their identities and culture because their history has been written through white narratives. Mass incarceration is only an extension of our segregated world, created by the United State</w:t>
      </w:r>
      <w:r w:rsidR="00D43C5C">
        <w:rPr>
          <w:rFonts w:ascii="Garamond" w:eastAsia="Garamond" w:hAnsi="Garamond" w:cs="Garamond"/>
        </w:rPr>
        <w:t>s</w:t>
      </w:r>
      <w:r>
        <w:rPr>
          <w:rFonts w:ascii="Garamond" w:eastAsia="Garamond" w:hAnsi="Garamond" w:cs="Garamond"/>
        </w:rPr>
        <w:t xml:space="preserve">’s unwillingness to help and then unwillingness to rehabilitate.  </w:t>
      </w:r>
    </w:p>
    <w:p w14:paraId="00000017" w14:textId="77777777" w:rsidR="003E68B4" w:rsidRDefault="00000000">
      <w:pPr>
        <w:ind w:firstLine="20"/>
        <w:rPr>
          <w:rFonts w:ascii="Garamond" w:eastAsia="Garamond" w:hAnsi="Garamond" w:cs="Garamond"/>
        </w:rPr>
      </w:pPr>
      <w:r>
        <w:rPr>
          <w:rFonts w:ascii="Garamond" w:eastAsia="Garamond" w:hAnsi="Garamond" w:cs="Garamond"/>
        </w:rPr>
        <w:t xml:space="preserve"> </w:t>
      </w:r>
    </w:p>
    <w:p w14:paraId="00000018" w14:textId="77777777" w:rsidR="003E68B4" w:rsidRDefault="00000000">
      <w:pPr>
        <w:rPr>
          <w:rFonts w:ascii="Garamond" w:eastAsia="Garamond" w:hAnsi="Garamond" w:cs="Garamond"/>
          <w:b/>
          <w:i/>
        </w:rPr>
      </w:pPr>
      <w:r>
        <w:rPr>
          <w:rFonts w:ascii="Garamond" w:eastAsia="Garamond" w:hAnsi="Garamond" w:cs="Garamond"/>
          <w:b/>
          <w:i/>
        </w:rPr>
        <w:t>Cycle of Incarceration</w:t>
      </w:r>
    </w:p>
    <w:p w14:paraId="00000019" w14:textId="77777777" w:rsidR="003E68B4" w:rsidRDefault="00000000">
      <w:pPr>
        <w:rPr>
          <w:rFonts w:ascii="Garamond" w:eastAsia="Garamond" w:hAnsi="Garamond" w:cs="Garamond"/>
          <w:b/>
          <w:i/>
        </w:rPr>
      </w:pPr>
      <w:r>
        <w:rPr>
          <w:rFonts w:ascii="Garamond" w:eastAsia="Garamond" w:hAnsi="Garamond" w:cs="Garamond"/>
          <w:b/>
          <w:i/>
        </w:rPr>
        <w:t xml:space="preserve"> </w:t>
      </w:r>
    </w:p>
    <w:p w14:paraId="0000001A" w14:textId="4F396D3A" w:rsidR="003E68B4" w:rsidRDefault="00000000">
      <w:pPr>
        <w:spacing w:line="480" w:lineRule="auto"/>
        <w:ind w:firstLine="720"/>
        <w:rPr>
          <w:rFonts w:ascii="Garamond" w:eastAsia="Garamond" w:hAnsi="Garamond" w:cs="Garamond"/>
        </w:rPr>
      </w:pPr>
      <w:r>
        <w:rPr>
          <w:rFonts w:ascii="Garamond" w:eastAsia="Garamond" w:hAnsi="Garamond" w:cs="Garamond"/>
        </w:rPr>
        <w:t>Mass incarceration is a way to not only segregate marginalized groups from society but also to “lock them in cages.” To keep the rest</w:t>
      </w:r>
      <w:r>
        <w:rPr>
          <w:rFonts w:ascii="Garamond" w:eastAsia="Garamond" w:hAnsi="Garamond" w:cs="Garamond"/>
          <w:i/>
        </w:rPr>
        <w:t xml:space="preserve"> </w:t>
      </w:r>
      <w:r>
        <w:rPr>
          <w:rFonts w:ascii="Garamond" w:eastAsia="Garamond" w:hAnsi="Garamond" w:cs="Garamond"/>
        </w:rPr>
        <w:t xml:space="preserve">of the surrounding communities safe and functional, immigrants and certain groups must be removed because they are perceived as unproductive parts of society. It becomes necessary to conduct mass arrests to keep our streets safe. Once arrested, these groups are no longer making economic contributions to society. The lack of opportunities and stigmas attached to being incarcerated post-release pushes former inmates to drug-dealing, theft, and homelessness, which are all considered safety hazards for society. As a result, “the mass incarceration of people of color is a big part of the reason that a black child born today is less likely to be raised by both parents than a black child born during slavery” (Alexander, p. 355). In effect, their mothers must work long hours to provide for them; sometimes resorting to illegal activities, so they risk also facing incarceration. Faced with these realities, the children cannot capitalize on the opportunities that the U.S. society claims to offer all its members; instead, they end up following in their parents’ footsteps. Alexander builds on these claims by characterizing mass incarceration as an extreme form of the Jim Crow Laws in the 19th century as, “bars and walls keep hundreds of thousands of black and brown people away from mainstream society—a form of apartheid unlike any the world has ever seen” (Alexander, p. 385). After returning from these cages to society as deceptively free, they are subject to the </w:t>
      </w:r>
      <w:r w:rsidR="00D43C5C">
        <w:rPr>
          <w:rFonts w:ascii="Garamond" w:eastAsia="Garamond" w:hAnsi="Garamond" w:cs="Garamond"/>
        </w:rPr>
        <w:t>judgement</w:t>
      </w:r>
      <w:r>
        <w:rPr>
          <w:rFonts w:ascii="Garamond" w:eastAsia="Garamond" w:hAnsi="Garamond" w:cs="Garamond"/>
        </w:rPr>
        <w:t xml:space="preserve"> of their relatives, employers, and other contributing member</w:t>
      </w:r>
      <w:r w:rsidR="00D43C5C">
        <w:rPr>
          <w:rFonts w:ascii="Garamond" w:eastAsia="Garamond" w:hAnsi="Garamond" w:cs="Garamond"/>
        </w:rPr>
        <w:t>s</w:t>
      </w:r>
      <w:r>
        <w:rPr>
          <w:rFonts w:ascii="Garamond" w:eastAsia="Garamond" w:hAnsi="Garamond" w:cs="Garamond"/>
        </w:rPr>
        <w:t xml:space="preserve"> of society. By the time of release, they have most likely lost their jobs, their families, their friends, and their homes. Robinson touches on this “debt-cycle,” with the fines and bail bonds being just some of the examples that further criminalize poverty and keep low-income communities in the hands of police. In the 19th century, people targeted by Jim Crow Laws had no </w:t>
      </w:r>
      <w:r>
        <w:rPr>
          <w:rFonts w:ascii="Garamond" w:eastAsia="Garamond" w:hAnsi="Garamond" w:cs="Garamond"/>
        </w:rPr>
        <w:lastRenderedPageBreak/>
        <w:t>community, so they built one. Today, people with the same background as those targeted by Jim Crow Laws</w:t>
      </w:r>
      <w:r>
        <w:rPr>
          <w:rFonts w:ascii="Garamond" w:eastAsia="Garamond" w:hAnsi="Garamond" w:cs="Garamond"/>
          <w:strike/>
        </w:rPr>
        <w:t xml:space="preserve"> </w:t>
      </w:r>
      <w:r>
        <w:rPr>
          <w:rFonts w:ascii="Garamond" w:eastAsia="Garamond" w:hAnsi="Garamond" w:cs="Garamond"/>
        </w:rPr>
        <w:t xml:space="preserve">are shunned by the communities they were once welcomed into. As Alexander explains, there are various nonracial reasons that people champion for mass incarceration, but these nonracial reasons are how racism and systemic barriers continue to exist. Parallel to the Jim Crow Laws in the 19th century, “black men today are stigmatized by mass incarceration—and the social construction of the “‘criminal black man’”—whether they have ever been to prison or not” (Alexander, p. 392). The image of what kind of person is a criminal and what kind of person goes to prison is ingrained in the minds of generations of people in the United States and beyond. However, the underlying obstacles these groups face and the lack of space given to them to thrive are not carefully analyzed or understood. These obstacles are also rarely, if ever, portrayed in media depictions. Coupled with these sweeping misrepresentations, the U.S. Criminal Justice system gives priority to punishment and order over rehabilitation, further imbedding the misrepresentations by creating the environment needed to perpetuate them. Thus, a race-neutral approach is not enough to create positive change, as “history has shown, the prevalence of powerful unchallenged racial stereotypes, together with widespread apprehension regarding major structural changes, would create a political environment in which implicit racial appeals could be employed, once again, with great success” (Alexander, p. 456).  Systematic racism shapes society because every facet of society interacts with race. When normalized and dominant stereotypes go unchallenged, they feed into existing racially motivated narratives. Examples include increased policing that isn’t phrased in racial terms but directly affects black and Latinx communities. In order to reduce crime, the United States needs to do its due diligence in addressing why certain individuals end up in prison and how that “why” can be used to begin the necessary changes for a more inclusive and equitable society. </w:t>
      </w:r>
    </w:p>
    <w:p w14:paraId="0000001B" w14:textId="77777777" w:rsidR="003E68B4" w:rsidRDefault="00000000">
      <w:pPr>
        <w:ind w:firstLine="20"/>
        <w:rPr>
          <w:rFonts w:ascii="Garamond" w:eastAsia="Garamond" w:hAnsi="Garamond" w:cs="Garamond"/>
        </w:rPr>
      </w:pPr>
      <w:r>
        <w:rPr>
          <w:rFonts w:ascii="Garamond" w:eastAsia="Garamond" w:hAnsi="Garamond" w:cs="Garamond"/>
        </w:rPr>
        <w:t xml:space="preserve"> </w:t>
      </w:r>
    </w:p>
    <w:p w14:paraId="0000001C" w14:textId="77777777" w:rsidR="003E68B4" w:rsidRDefault="00000000">
      <w:pPr>
        <w:rPr>
          <w:rFonts w:ascii="Garamond" w:eastAsia="Garamond" w:hAnsi="Garamond" w:cs="Garamond"/>
          <w:b/>
          <w:i/>
        </w:rPr>
      </w:pPr>
      <w:r>
        <w:rPr>
          <w:rFonts w:ascii="Garamond" w:eastAsia="Garamond" w:hAnsi="Garamond" w:cs="Garamond"/>
          <w:b/>
          <w:i/>
        </w:rPr>
        <w:t xml:space="preserve">Replacing “Them” and “Us” </w:t>
      </w:r>
    </w:p>
    <w:p w14:paraId="0000001D" w14:textId="77777777" w:rsidR="003E68B4" w:rsidRDefault="00000000">
      <w:pPr>
        <w:rPr>
          <w:rFonts w:ascii="Garamond" w:eastAsia="Garamond" w:hAnsi="Garamond" w:cs="Garamond"/>
        </w:rPr>
      </w:pPr>
      <w:r>
        <w:rPr>
          <w:rFonts w:ascii="Garamond" w:eastAsia="Garamond" w:hAnsi="Garamond" w:cs="Garamond"/>
        </w:rPr>
        <w:t xml:space="preserve"> </w:t>
      </w:r>
    </w:p>
    <w:p w14:paraId="0000001E" w14:textId="5291CE45" w:rsidR="003E68B4" w:rsidRDefault="00000000">
      <w:pPr>
        <w:spacing w:line="480" w:lineRule="auto"/>
        <w:ind w:firstLine="720"/>
        <w:rPr>
          <w:rFonts w:ascii="Garamond" w:eastAsia="Garamond" w:hAnsi="Garamond" w:cs="Garamond"/>
        </w:rPr>
      </w:pPr>
      <w:r>
        <w:rPr>
          <w:rFonts w:ascii="Garamond" w:eastAsia="Garamond" w:hAnsi="Garamond" w:cs="Garamond"/>
        </w:rPr>
        <w:t xml:space="preserve">Until recently, the nuances of mass incarceration were never considered a cause for criminal behavior among minority communities. Instead, the pervading idea was that these populations are inherently bad, and they should go to prison and reflect on how they can be better citizens. Alexander and Robinson both reach </w:t>
      </w:r>
      <w:r>
        <w:rPr>
          <w:rFonts w:ascii="Garamond" w:eastAsia="Garamond" w:hAnsi="Garamond" w:cs="Garamond"/>
        </w:rPr>
        <w:lastRenderedPageBreak/>
        <w:t>the conclusion that the incarcerated person eventually becomes akin to a slave or perhaps had always been one because of their realities prior to being incarcerated. When released, former inmates may end up homeless because of the lack of economic opportunities and loss of familial support or mental deterioration. And because they are placed right back into the environment that led to their criminal behavior in the first place, except this time with even less than they had before, the likelihood of committing criminal acts is high, creating a cycle of inequality and incarceration. Furthermore, our capitalist society is built on the backs of marginalized groups, who constantly face several health, wealth, and educational inequalities, furthering the divide between the elite and the marginalized. Despite the effect of this cycle, the media does not accurately depict it similar to how it does not adequately depict the modern-day debt cycle that Robinson explores. Because the public at large is only ever shown a small corner of the big picture, they cannot form a perception that promotes a “we.” The media feeds the public selected pieces of the truth, carefully curated to fit an existing narrative and promote the us and them idea. The public then fills in the gaps with their own assumptions and beliefs, creating harmful, distorted realities. And so</w:t>
      </w:r>
      <w:r w:rsidR="00D43C5C">
        <w:rPr>
          <w:rFonts w:ascii="Garamond" w:eastAsia="Garamond" w:hAnsi="Garamond" w:cs="Garamond"/>
        </w:rPr>
        <w:t>,</w:t>
      </w:r>
      <w:r>
        <w:rPr>
          <w:rFonts w:ascii="Garamond" w:eastAsia="Garamond" w:hAnsi="Garamond" w:cs="Garamond"/>
        </w:rPr>
        <w:t xml:space="preserve"> the parallels between history and today continue, making the idea of “we” just that: an idea.</w:t>
      </w:r>
    </w:p>
    <w:p w14:paraId="0000001F" w14:textId="77777777" w:rsidR="003E68B4" w:rsidRDefault="003E68B4">
      <w:pPr>
        <w:ind w:firstLine="20"/>
        <w:rPr>
          <w:rFonts w:ascii="Garamond" w:eastAsia="Garamond" w:hAnsi="Garamond" w:cs="Garamond"/>
        </w:rPr>
      </w:pPr>
    </w:p>
    <w:p w14:paraId="00000020" w14:textId="77777777" w:rsidR="003E68B4" w:rsidRDefault="003E68B4">
      <w:pPr>
        <w:ind w:firstLine="20"/>
        <w:rPr>
          <w:rFonts w:ascii="Garamond" w:eastAsia="Garamond" w:hAnsi="Garamond" w:cs="Garamond"/>
        </w:rPr>
      </w:pPr>
    </w:p>
    <w:p w14:paraId="00000021" w14:textId="77777777" w:rsidR="003E68B4" w:rsidRDefault="00000000">
      <w:pPr>
        <w:jc w:val="center"/>
        <w:rPr>
          <w:rFonts w:ascii="Garamond" w:eastAsia="Garamond" w:hAnsi="Garamond" w:cs="Garamond"/>
        </w:rPr>
      </w:pPr>
      <w:r>
        <w:rPr>
          <w:rFonts w:ascii="Garamond" w:eastAsia="Garamond" w:hAnsi="Garamond" w:cs="Garamond"/>
        </w:rPr>
        <w:t>References</w:t>
      </w:r>
    </w:p>
    <w:p w14:paraId="00000022" w14:textId="77777777" w:rsidR="003E68B4" w:rsidRDefault="003E68B4">
      <w:pPr>
        <w:rPr>
          <w:rFonts w:ascii="Garamond" w:eastAsia="Garamond" w:hAnsi="Garamond" w:cs="Garamond"/>
        </w:rPr>
      </w:pPr>
    </w:p>
    <w:p w14:paraId="00000023" w14:textId="3EA30B2D" w:rsidR="003E68B4" w:rsidRDefault="00000000">
      <w:pPr>
        <w:rPr>
          <w:rFonts w:ascii="Garamond" w:eastAsia="Garamond" w:hAnsi="Garamond" w:cs="Garamond"/>
        </w:rPr>
      </w:pPr>
      <w:r>
        <w:rPr>
          <w:rFonts w:ascii="Garamond" w:eastAsia="Garamond" w:hAnsi="Garamond" w:cs="Garamond"/>
        </w:rPr>
        <w:t xml:space="preserve">Alexander, Michelle, author. The New Jim Crow: Mass Incarceration in the Age of Colorblindness. New </w:t>
      </w:r>
    </w:p>
    <w:p w14:paraId="00000024" w14:textId="77777777" w:rsidR="003E68B4" w:rsidRDefault="00000000">
      <w:pPr>
        <w:ind w:firstLine="720"/>
        <w:rPr>
          <w:rFonts w:ascii="Garamond" w:eastAsia="Garamond" w:hAnsi="Garamond" w:cs="Garamond"/>
        </w:rPr>
      </w:pPr>
      <w:r>
        <w:rPr>
          <w:rFonts w:ascii="Garamond" w:eastAsia="Garamond" w:hAnsi="Garamond" w:cs="Garamond"/>
        </w:rPr>
        <w:t>York: New Press, 2010.</w:t>
      </w:r>
    </w:p>
    <w:p w14:paraId="00000025" w14:textId="0FF09C96" w:rsidR="003E68B4" w:rsidRDefault="00000000">
      <w:pPr>
        <w:rPr>
          <w:rFonts w:ascii="Garamond" w:eastAsia="Garamond" w:hAnsi="Garamond" w:cs="Garamond"/>
        </w:rPr>
      </w:pPr>
      <w:r>
        <w:rPr>
          <w:rFonts w:ascii="Garamond" w:eastAsia="Garamond" w:hAnsi="Garamond" w:cs="Garamond"/>
        </w:rPr>
        <w:t xml:space="preserve">Robinson, Cedric J. Cedric J. Robinson: On Racial Capitalism, Black Internationalism, and Cultures of </w:t>
      </w:r>
    </w:p>
    <w:p w14:paraId="00000026" w14:textId="77777777" w:rsidR="003E68B4" w:rsidRDefault="00000000">
      <w:pPr>
        <w:ind w:firstLine="720"/>
        <w:rPr>
          <w:rFonts w:ascii="Garamond" w:eastAsia="Garamond" w:hAnsi="Garamond" w:cs="Garamond"/>
        </w:rPr>
      </w:pPr>
      <w:r>
        <w:rPr>
          <w:rFonts w:ascii="Garamond" w:eastAsia="Garamond" w:hAnsi="Garamond" w:cs="Garamond"/>
        </w:rPr>
        <w:t>Resistance. Edited by H. L. T. Quan, Pluto Press, 2019.</w:t>
      </w:r>
    </w:p>
    <w:p w14:paraId="00000027" w14:textId="77777777" w:rsidR="003E68B4" w:rsidRDefault="003E68B4"/>
    <w:p w14:paraId="00000028" w14:textId="77777777" w:rsidR="003E68B4" w:rsidRDefault="003E68B4">
      <w:pPr>
        <w:ind w:left="720"/>
      </w:pPr>
    </w:p>
    <w:p w14:paraId="00000029" w14:textId="77777777" w:rsidR="003E68B4" w:rsidRDefault="003E68B4"/>
    <w:sectPr w:rsidR="003E68B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BBBA0C61-8A7F-4EC7-9174-ADEF04F7D0F9}"/>
    <w:embedBold r:id="rId2" w:fontKey="{2806EFEA-EB0D-4589-952A-8CA2A97E13D9}"/>
    <w:embedItalic r:id="rId3" w:fontKey="{B15009AE-381B-4AC6-AA81-063103B335AF}"/>
    <w:embedBoldItalic r:id="rId4" w:fontKey="{15D8ACDD-9F69-4AA8-A95F-A56AB7248CC7}"/>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5" w:fontKey="{1FBE84DE-2B64-43AC-AE82-85652148806B}"/>
  </w:font>
  <w:font w:name="Cambria">
    <w:panose1 w:val="02040503050406030204"/>
    <w:charset w:val="00"/>
    <w:family w:val="roman"/>
    <w:pitch w:val="variable"/>
    <w:sig w:usb0="E00006FF" w:usb1="420024FF" w:usb2="02000000" w:usb3="00000000" w:csb0="0000019F" w:csb1="00000000"/>
    <w:embedRegular r:id="rId6" w:fontKey="{3D72BA70-30E0-404E-ACF4-0F9057084D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B4"/>
    <w:rsid w:val="003A7BD0"/>
    <w:rsid w:val="003E68B4"/>
    <w:rsid w:val="003F7FDB"/>
    <w:rsid w:val="00564F50"/>
    <w:rsid w:val="00630AD4"/>
    <w:rsid w:val="00D43C5C"/>
    <w:rsid w:val="00DD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32586"/>
  <w15:docId w15:val="{50D361BF-1399-FD41-898E-40D5E9B3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3029</Words>
  <Characters>16352</Characters>
  <Application>Microsoft Office Word</Application>
  <DocSecurity>0</DocSecurity>
  <Lines>213</Lines>
  <Paragraphs>21</Paragraphs>
  <ScaleCrop>false</ScaleCrop>
  <Company/>
  <LinksUpToDate>false</LinksUpToDate>
  <CharactersWithSpaces>19412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Kyoo Lee</dc:creator>
  <cp:lastModifiedBy>Kyoo Lee</cp:lastModifiedBy>
  <cp:revision>3</cp:revision>
  <dcterms:created xsi:type="dcterms:W3CDTF">2026-03-22T19:55:00Z</dcterms:created>
  <dcterms:modified xsi:type="dcterms:W3CDTF">2026-03-22T19:56:00Z</dcterms:modified>
</cp:coreProperties>
</file>